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25B" w:rsidRPr="00D54DEE" w:rsidRDefault="00E17872" w:rsidP="00E17872">
      <w:pPr>
        <w:jc w:val="center"/>
        <w:rPr>
          <w:rFonts w:ascii="Century Gothic" w:hAnsi="Century Gothic"/>
          <w:b/>
          <w:bCs/>
          <w:sz w:val="28"/>
        </w:rPr>
      </w:pPr>
      <w:bookmarkStart w:id="0" w:name="_GoBack"/>
      <w:bookmarkEnd w:id="0"/>
      <w:r w:rsidRPr="00D54DEE">
        <w:rPr>
          <w:rFonts w:ascii="Century Gothic" w:hAnsi="Century Gothic"/>
          <w:b/>
          <w:bCs/>
          <w:sz w:val="28"/>
        </w:rPr>
        <w:t>DEFINIR Y HACER USO DE EXPRESIONES RELACIONALES (OPERADORES RELACIONALES Y LOGICOS)</w:t>
      </w:r>
    </w:p>
    <w:p w:rsidR="00E17872" w:rsidRPr="00E22F8C" w:rsidRDefault="00E17872" w:rsidP="00E17872">
      <w:pPr>
        <w:rPr>
          <w:rFonts w:ascii="Century Gothic" w:hAnsi="Century Gothic"/>
        </w:rPr>
      </w:pPr>
      <w:r w:rsidRPr="00E22F8C">
        <w:rPr>
          <w:rFonts w:ascii="Century Gothic" w:hAnsi="Century Gothic"/>
        </w:rPr>
        <w:t>Los operadores relacionales son símbolos que se usan para comparar dos valores. Si el resultado de la comparación es correcto la expresión considerada es verdadera, en caso contrario es falsa. Por ejemplo, 8&gt;4 (ocho mayor que cuatro) es verdadera, se representa por el valor </w:t>
      </w:r>
      <w:r w:rsidRPr="00E22F8C">
        <w:rPr>
          <w:rFonts w:ascii="Century Gothic" w:hAnsi="Century Gothic"/>
          <w:b/>
          <w:bCs/>
        </w:rPr>
        <w:t>true</w:t>
      </w:r>
      <w:r w:rsidRPr="00E22F8C">
        <w:rPr>
          <w:rFonts w:ascii="Century Gothic" w:hAnsi="Century Gothic"/>
        </w:rPr>
        <w:t> del tipo básico </w:t>
      </w:r>
      <w:proofErr w:type="spellStart"/>
      <w:r w:rsidRPr="00E22F8C">
        <w:rPr>
          <w:rFonts w:ascii="Century Gothic" w:hAnsi="Century Gothic"/>
          <w:b/>
          <w:bCs/>
        </w:rPr>
        <w:t>boolean</w:t>
      </w:r>
      <w:proofErr w:type="spellEnd"/>
      <w:r w:rsidRPr="00E22F8C">
        <w:rPr>
          <w:rFonts w:ascii="Century Gothic" w:hAnsi="Century Gothic"/>
        </w:rPr>
        <w:t>, en cambio, 8&lt;4 (ocho menor que cuatro) es falsa, </w:t>
      </w:r>
      <w:r w:rsidRPr="00E22F8C">
        <w:rPr>
          <w:rFonts w:ascii="Century Gothic" w:hAnsi="Century Gothic"/>
          <w:b/>
          <w:bCs/>
        </w:rPr>
        <w:t>false</w:t>
      </w:r>
      <w:r w:rsidRPr="00E22F8C">
        <w:rPr>
          <w:rFonts w:ascii="Century Gothic" w:hAnsi="Century Gothic"/>
        </w:rPr>
        <w:t>. En la primera columna de la tabla, se dan los símbolos de los operadores relacionales, el la segunda, el nombre de dichos operadores, y a continuación su significado mediante un ejemplo.</w:t>
      </w:r>
    </w:p>
    <w:tbl>
      <w:tblPr>
        <w:tblW w:w="10281" w:type="dxa"/>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635"/>
        <w:gridCol w:w="3117"/>
        <w:gridCol w:w="1561"/>
        <w:gridCol w:w="3968"/>
      </w:tblGrid>
      <w:tr w:rsidR="00E22F8C" w:rsidRPr="00E22F8C" w:rsidTr="00E22F8C">
        <w:trPr>
          <w:tblCellSpacing w:w="0" w:type="dxa"/>
        </w:trPr>
        <w:tc>
          <w:tcPr>
            <w:tcW w:w="795"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b/>
                <w:bCs/>
              </w:rPr>
              <w:t>Operador</w:t>
            </w:r>
          </w:p>
        </w:tc>
        <w:tc>
          <w:tcPr>
            <w:tcW w:w="1516"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b/>
                <w:bCs/>
              </w:rPr>
              <w:t>nombre</w:t>
            </w:r>
          </w:p>
        </w:tc>
        <w:tc>
          <w:tcPr>
            <w:tcW w:w="759"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b/>
                <w:bCs/>
              </w:rPr>
              <w:t>ejemplo</w:t>
            </w:r>
          </w:p>
        </w:tc>
        <w:tc>
          <w:tcPr>
            <w:tcW w:w="1930"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b/>
                <w:bCs/>
              </w:rPr>
              <w:t>significado</w:t>
            </w:r>
          </w:p>
        </w:tc>
      </w:tr>
      <w:tr w:rsidR="00E22F8C" w:rsidRPr="00E22F8C" w:rsidTr="00E22F8C">
        <w:trPr>
          <w:tblCellSpacing w:w="0" w:type="dxa"/>
        </w:trPr>
        <w:tc>
          <w:tcPr>
            <w:tcW w:w="795"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&lt;</w:t>
            </w:r>
          </w:p>
        </w:tc>
        <w:tc>
          <w:tcPr>
            <w:tcW w:w="1516"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menor que</w:t>
            </w:r>
          </w:p>
        </w:tc>
        <w:tc>
          <w:tcPr>
            <w:tcW w:w="759"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a&lt;b</w:t>
            </w:r>
          </w:p>
        </w:tc>
        <w:tc>
          <w:tcPr>
            <w:tcW w:w="1930"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w:t>
            </w:r>
            <w:r w:rsidRPr="00E22F8C">
              <w:rPr>
                <w:rFonts w:ascii="Century Gothic" w:hAnsi="Century Gothic"/>
              </w:rPr>
              <w:t> es menor que </w:t>
            </w:r>
            <w:r w:rsidRPr="00E22F8C">
              <w:rPr>
                <w:rFonts w:ascii="Century Gothic" w:hAnsi="Century Gothic"/>
                <w:i/>
                <w:iCs/>
              </w:rPr>
              <w:t>b</w:t>
            </w:r>
          </w:p>
        </w:tc>
      </w:tr>
      <w:tr w:rsidR="00E22F8C" w:rsidRPr="00E22F8C" w:rsidTr="00E22F8C">
        <w:trPr>
          <w:tblCellSpacing w:w="0" w:type="dxa"/>
        </w:trPr>
        <w:tc>
          <w:tcPr>
            <w:tcW w:w="795"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&gt;</w:t>
            </w:r>
          </w:p>
        </w:tc>
        <w:tc>
          <w:tcPr>
            <w:tcW w:w="1516"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mayor que</w:t>
            </w:r>
          </w:p>
        </w:tc>
        <w:tc>
          <w:tcPr>
            <w:tcW w:w="759"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a&gt;b</w:t>
            </w:r>
          </w:p>
        </w:tc>
        <w:tc>
          <w:tcPr>
            <w:tcW w:w="1930"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w:t>
            </w:r>
            <w:r w:rsidRPr="00E22F8C">
              <w:rPr>
                <w:rFonts w:ascii="Century Gothic" w:hAnsi="Century Gothic"/>
              </w:rPr>
              <w:t> es mayor que </w:t>
            </w:r>
            <w:r w:rsidRPr="00E22F8C">
              <w:rPr>
                <w:rFonts w:ascii="Century Gothic" w:hAnsi="Century Gothic"/>
                <w:i/>
                <w:iCs/>
              </w:rPr>
              <w:t>b</w:t>
            </w:r>
          </w:p>
        </w:tc>
      </w:tr>
      <w:tr w:rsidR="00E22F8C" w:rsidRPr="00E22F8C" w:rsidTr="00E22F8C">
        <w:trPr>
          <w:tblCellSpacing w:w="0" w:type="dxa"/>
        </w:trPr>
        <w:tc>
          <w:tcPr>
            <w:tcW w:w="795"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w:t>
            </w:r>
          </w:p>
        </w:tc>
        <w:tc>
          <w:tcPr>
            <w:tcW w:w="1516"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igual a</w:t>
            </w:r>
          </w:p>
        </w:tc>
        <w:tc>
          <w:tcPr>
            <w:tcW w:w="759"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a==b</w:t>
            </w:r>
          </w:p>
        </w:tc>
        <w:tc>
          <w:tcPr>
            <w:tcW w:w="1930"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w:t>
            </w:r>
            <w:r w:rsidRPr="00E22F8C">
              <w:rPr>
                <w:rFonts w:ascii="Century Gothic" w:hAnsi="Century Gothic"/>
              </w:rPr>
              <w:t> es igual a </w:t>
            </w:r>
            <w:r w:rsidRPr="00E22F8C">
              <w:rPr>
                <w:rFonts w:ascii="Century Gothic" w:hAnsi="Century Gothic"/>
                <w:i/>
                <w:iCs/>
              </w:rPr>
              <w:t>b</w:t>
            </w:r>
          </w:p>
        </w:tc>
      </w:tr>
      <w:tr w:rsidR="00E22F8C" w:rsidRPr="00E22F8C" w:rsidTr="00E22F8C">
        <w:trPr>
          <w:tblCellSpacing w:w="0" w:type="dxa"/>
        </w:trPr>
        <w:tc>
          <w:tcPr>
            <w:tcW w:w="795"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w:t>
            </w:r>
          </w:p>
        </w:tc>
        <w:tc>
          <w:tcPr>
            <w:tcW w:w="1516"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no igual a</w:t>
            </w:r>
          </w:p>
        </w:tc>
        <w:tc>
          <w:tcPr>
            <w:tcW w:w="759"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a!=b</w:t>
            </w:r>
          </w:p>
        </w:tc>
        <w:tc>
          <w:tcPr>
            <w:tcW w:w="1930"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w:t>
            </w:r>
            <w:r w:rsidRPr="00E22F8C">
              <w:rPr>
                <w:rFonts w:ascii="Century Gothic" w:hAnsi="Century Gothic"/>
              </w:rPr>
              <w:t> no es igual a </w:t>
            </w:r>
            <w:r w:rsidRPr="00E22F8C">
              <w:rPr>
                <w:rFonts w:ascii="Century Gothic" w:hAnsi="Century Gothic"/>
                <w:i/>
                <w:iCs/>
              </w:rPr>
              <w:t>b</w:t>
            </w:r>
          </w:p>
        </w:tc>
      </w:tr>
      <w:tr w:rsidR="00E22F8C" w:rsidRPr="00E22F8C" w:rsidTr="00E22F8C">
        <w:trPr>
          <w:tblCellSpacing w:w="0" w:type="dxa"/>
        </w:trPr>
        <w:tc>
          <w:tcPr>
            <w:tcW w:w="795"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&lt;=</w:t>
            </w:r>
          </w:p>
        </w:tc>
        <w:tc>
          <w:tcPr>
            <w:tcW w:w="1516"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menor que o igual a</w:t>
            </w:r>
          </w:p>
        </w:tc>
        <w:tc>
          <w:tcPr>
            <w:tcW w:w="759"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a&lt;=5</w:t>
            </w:r>
          </w:p>
        </w:tc>
        <w:tc>
          <w:tcPr>
            <w:tcW w:w="1930"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w:t>
            </w:r>
            <w:r w:rsidRPr="00E22F8C">
              <w:rPr>
                <w:rFonts w:ascii="Century Gothic" w:hAnsi="Century Gothic"/>
              </w:rPr>
              <w:t> es menor que o igual a </w:t>
            </w:r>
            <w:r w:rsidRPr="00E22F8C">
              <w:rPr>
                <w:rFonts w:ascii="Century Gothic" w:hAnsi="Century Gothic"/>
                <w:i/>
                <w:iCs/>
              </w:rPr>
              <w:t>b</w:t>
            </w:r>
          </w:p>
        </w:tc>
      </w:tr>
      <w:tr w:rsidR="00E22F8C" w:rsidRPr="00E22F8C" w:rsidTr="00E22F8C">
        <w:trPr>
          <w:tblCellSpacing w:w="0" w:type="dxa"/>
        </w:trPr>
        <w:tc>
          <w:tcPr>
            <w:tcW w:w="795"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&gt;=</w:t>
            </w:r>
          </w:p>
        </w:tc>
        <w:tc>
          <w:tcPr>
            <w:tcW w:w="1516"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rPr>
              <w:t>mayor que o igual a</w:t>
            </w:r>
          </w:p>
        </w:tc>
        <w:tc>
          <w:tcPr>
            <w:tcW w:w="759"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a&gt;=b</w:t>
            </w:r>
          </w:p>
        </w:tc>
        <w:tc>
          <w:tcPr>
            <w:tcW w:w="1930" w:type="pct"/>
            <w:tcBorders>
              <w:top w:val="outset" w:sz="6" w:space="0" w:color="auto"/>
              <w:left w:val="outset" w:sz="6" w:space="0" w:color="auto"/>
              <w:bottom w:val="outset" w:sz="6" w:space="0" w:color="auto"/>
              <w:right w:val="outset" w:sz="6" w:space="0" w:color="auto"/>
            </w:tcBorders>
            <w:hideMark/>
          </w:tcPr>
          <w:p w:rsidR="00E17872" w:rsidRPr="00E22F8C" w:rsidRDefault="00E17872" w:rsidP="00E17872">
            <w:pPr>
              <w:rPr>
                <w:rFonts w:ascii="Century Gothic" w:hAnsi="Century Gothic"/>
              </w:rPr>
            </w:pPr>
            <w:r w:rsidRPr="00E22F8C">
              <w:rPr>
                <w:rFonts w:ascii="Century Gothic" w:hAnsi="Century Gothic"/>
                <w:i/>
                <w:iCs/>
              </w:rPr>
              <w:t>a</w:t>
            </w:r>
            <w:r w:rsidRPr="00E22F8C">
              <w:rPr>
                <w:rFonts w:ascii="Century Gothic" w:hAnsi="Century Gothic"/>
              </w:rPr>
              <w:t> es menor que o igual a </w:t>
            </w:r>
            <w:r w:rsidRPr="00E22F8C">
              <w:rPr>
                <w:rFonts w:ascii="Century Gothic" w:hAnsi="Century Gothic"/>
                <w:i/>
                <w:iCs/>
              </w:rPr>
              <w:t>b</w:t>
            </w:r>
          </w:p>
        </w:tc>
      </w:tr>
    </w:tbl>
    <w:p w:rsidR="00E17872" w:rsidRDefault="00E22F8C" w:rsidP="00E17872">
      <w:pPr>
        <w:rPr>
          <w:rFonts w:ascii="Century Gothic" w:hAnsi="Century Gothic"/>
        </w:rPr>
      </w:pPr>
      <w:r>
        <w:rPr>
          <w:rFonts w:ascii="Century Gothic" w:hAnsi="Century Gothic"/>
        </w:rPr>
        <w:t xml:space="preserve">FUENTE: </w:t>
      </w:r>
      <w:r w:rsidR="00D54DEE" w:rsidRPr="00D54DEE">
        <w:rPr>
          <w:rFonts w:ascii="Century Gothic" w:hAnsi="Century Gothic" w:cs="Arial"/>
          <w:color w:val="000000"/>
          <w:shd w:val="clear" w:color="auto" w:fill="FFFFFF"/>
        </w:rPr>
        <w:t>Los operadores. Recuperado de: http://www.sc.ehu.es/sbweb/fisica/cursoJava/fundamentos/introduccion/operadores1.htm</w:t>
      </w:r>
    </w:p>
    <w:p w:rsidR="00E22F8C" w:rsidRPr="00E22F8C" w:rsidRDefault="00E22F8C" w:rsidP="00E22F8C">
      <w:pPr>
        <w:rPr>
          <w:rFonts w:ascii="Century Gothic" w:hAnsi="Century Gothic"/>
        </w:rPr>
      </w:pPr>
      <w:r w:rsidRPr="00E22F8C">
        <w:rPr>
          <w:rFonts w:ascii="Century Gothic" w:hAnsi="Century Gothic"/>
        </w:rPr>
        <w:t>Se llaman operadores relacionales o de comparación a aquellos que permiten comparar dos valores evaluando si se relacionan cumpliendo el ser menor uno que otro, mayor uno que otro, igual uno que otro, etc. Los operadores lógicos permiten además introducir nexos entre condiciones co</w:t>
      </w:r>
      <w:r>
        <w:rPr>
          <w:rFonts w:ascii="Century Gothic" w:hAnsi="Century Gothic"/>
        </w:rPr>
        <w:t xml:space="preserve">mo “y se cumple también que” </w:t>
      </w:r>
      <w:proofErr w:type="spellStart"/>
      <w:r>
        <w:rPr>
          <w:rFonts w:ascii="Century Gothic" w:hAnsi="Century Gothic"/>
        </w:rPr>
        <w:t>ó</w:t>
      </w:r>
      <w:proofErr w:type="spellEnd"/>
      <w:r>
        <w:rPr>
          <w:rFonts w:ascii="Century Gothic" w:hAnsi="Century Gothic"/>
        </w:rPr>
        <w:t xml:space="preserve"> </w:t>
      </w:r>
      <w:r w:rsidRPr="00E22F8C">
        <w:rPr>
          <w:rFonts w:ascii="Century Gothic" w:hAnsi="Century Gothic"/>
        </w:rPr>
        <w:t xml:space="preserve"> “o se cumple que”.</w:t>
      </w:r>
    </w:p>
    <w:p w:rsidR="00E22F8C" w:rsidRPr="00E22F8C" w:rsidRDefault="00E22F8C" w:rsidP="00E22F8C">
      <w:pPr>
        <w:rPr>
          <w:rFonts w:ascii="Century Gothic" w:hAnsi="Century Gothic"/>
        </w:rPr>
      </w:pPr>
      <w:r w:rsidRPr="00E22F8C">
        <w:rPr>
          <w:rFonts w:ascii="Century Gothic" w:hAnsi="Century Gothic"/>
        </w:rPr>
        <w:t>Los operadores de comparación o relacionales básicos en C son:</w:t>
      </w:r>
    </w:p>
    <w:tbl>
      <w:tblPr>
        <w:tblW w:w="5824" w:type="dxa"/>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954"/>
        <w:gridCol w:w="2870"/>
      </w:tblGrid>
      <w:tr w:rsidR="00E22F8C" w:rsidRPr="00E22F8C" w:rsidTr="00E22F8C">
        <w:trPr>
          <w:jc w:val="center"/>
        </w:trPr>
        <w:tc>
          <w:tcPr>
            <w:tcW w:w="2954"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A414BD" w:rsidRPr="00E22F8C" w:rsidRDefault="00E22F8C" w:rsidP="00E22F8C">
            <w:pPr>
              <w:rPr>
                <w:rFonts w:ascii="Century Gothic" w:hAnsi="Century Gothic"/>
              </w:rPr>
            </w:pPr>
            <w:r w:rsidRPr="00E22F8C">
              <w:rPr>
                <w:rFonts w:ascii="Century Gothic" w:hAnsi="Century Gothic"/>
                <w:b/>
                <w:bCs/>
              </w:rPr>
              <w:t>Operador</w:t>
            </w:r>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414BD" w:rsidRPr="00E22F8C" w:rsidRDefault="00E22F8C" w:rsidP="00E22F8C">
            <w:pPr>
              <w:rPr>
                <w:rFonts w:ascii="Century Gothic" w:hAnsi="Century Gothic"/>
              </w:rPr>
            </w:pPr>
            <w:r w:rsidRPr="00E22F8C">
              <w:rPr>
                <w:rFonts w:ascii="Century Gothic" w:hAnsi="Century Gothic"/>
                <w:b/>
                <w:bCs/>
              </w:rPr>
              <w:t>Significado</w:t>
            </w:r>
          </w:p>
        </w:tc>
      </w:tr>
      <w:tr w:rsidR="00E22F8C" w:rsidRPr="00E22F8C" w:rsidTr="00E22F8C">
        <w:trPr>
          <w:jc w:val="center"/>
        </w:trPr>
        <w:tc>
          <w:tcPr>
            <w:tcW w:w="2954" w:type="dxa"/>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Operador &lt;</w:t>
            </w:r>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Menor que</w:t>
            </w:r>
          </w:p>
        </w:tc>
      </w:tr>
      <w:tr w:rsidR="00E22F8C" w:rsidRPr="00E22F8C" w:rsidTr="00E22F8C">
        <w:trPr>
          <w:trHeight w:val="73"/>
          <w:jc w:val="center"/>
        </w:trPr>
        <w:tc>
          <w:tcPr>
            <w:tcW w:w="2954" w:type="dxa"/>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Operador &lt;=</w:t>
            </w:r>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Menor o igual que</w:t>
            </w:r>
          </w:p>
        </w:tc>
      </w:tr>
      <w:tr w:rsidR="00E22F8C" w:rsidRPr="00E22F8C" w:rsidTr="00E22F8C">
        <w:trPr>
          <w:jc w:val="center"/>
        </w:trPr>
        <w:tc>
          <w:tcPr>
            <w:tcW w:w="2954" w:type="dxa"/>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lastRenderedPageBreak/>
              <w:t>Operador &gt;</w:t>
            </w:r>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Mayor que</w:t>
            </w:r>
          </w:p>
        </w:tc>
      </w:tr>
      <w:tr w:rsidR="00E22F8C" w:rsidRPr="00E22F8C" w:rsidTr="00E22F8C">
        <w:trPr>
          <w:jc w:val="center"/>
        </w:trPr>
        <w:tc>
          <w:tcPr>
            <w:tcW w:w="2954" w:type="dxa"/>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Operador &gt;=</w:t>
            </w:r>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Mayor o igual que</w:t>
            </w:r>
          </w:p>
        </w:tc>
      </w:tr>
      <w:tr w:rsidR="00E22F8C" w:rsidRPr="00E22F8C" w:rsidTr="00E22F8C">
        <w:trPr>
          <w:jc w:val="center"/>
        </w:trPr>
        <w:tc>
          <w:tcPr>
            <w:tcW w:w="2954" w:type="dxa"/>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Operador ==</w:t>
            </w:r>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Igual a</w:t>
            </w:r>
          </w:p>
        </w:tc>
      </w:tr>
      <w:tr w:rsidR="00E22F8C" w:rsidRPr="00E22F8C" w:rsidTr="00E22F8C">
        <w:trPr>
          <w:jc w:val="center"/>
        </w:trPr>
        <w:tc>
          <w:tcPr>
            <w:tcW w:w="2954" w:type="dxa"/>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proofErr w:type="gramStart"/>
            <w:r w:rsidRPr="00E22F8C">
              <w:rPr>
                <w:rFonts w:ascii="Century Gothic" w:hAnsi="Century Gothic"/>
              </w:rPr>
              <w:t>Operador!=</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 xml:space="preserve">Distinto de </w:t>
            </w:r>
            <w:proofErr w:type="spellStart"/>
            <w:r w:rsidRPr="00E22F8C">
              <w:rPr>
                <w:rFonts w:ascii="Century Gothic" w:hAnsi="Century Gothic"/>
              </w:rPr>
              <w:t>ó</w:t>
            </w:r>
            <w:proofErr w:type="spellEnd"/>
            <w:r w:rsidRPr="00E22F8C">
              <w:rPr>
                <w:rFonts w:ascii="Century Gothic" w:hAnsi="Century Gothic"/>
              </w:rPr>
              <w:t xml:space="preserve"> no igual que</w:t>
            </w:r>
          </w:p>
        </w:tc>
      </w:tr>
    </w:tbl>
    <w:p w:rsidR="00E22F8C" w:rsidRPr="00E22F8C" w:rsidRDefault="00E22F8C" w:rsidP="00E22F8C">
      <w:pPr>
        <w:rPr>
          <w:rFonts w:ascii="Century Gothic" w:hAnsi="Century Gothic"/>
        </w:rPr>
      </w:pPr>
      <w:r w:rsidRPr="00E22F8C">
        <w:rPr>
          <w:rFonts w:ascii="Century Gothic" w:hAnsi="Century Gothic"/>
        </w:rPr>
        <w:t> Es importante tener en cuenta que para comparar si una variable A es igual a otra debemos usar A == B en lugar de A = B. El doble signo igual se usa en comparaciones mientras que el signo igual sencillo se usa en asignaciones.</w:t>
      </w:r>
    </w:p>
    <w:p w:rsidR="00E22F8C" w:rsidRPr="00E22F8C" w:rsidRDefault="00E22F8C" w:rsidP="00E22F8C">
      <w:pPr>
        <w:rPr>
          <w:rFonts w:ascii="Century Gothic" w:hAnsi="Century Gothic"/>
        </w:rPr>
      </w:pPr>
      <w:r w:rsidRPr="00E22F8C">
        <w:rPr>
          <w:rFonts w:ascii="Century Gothic" w:hAnsi="Century Gothic"/>
        </w:rPr>
        <w:t xml:space="preserve">Para determinar si una variable A tiene distinto contenido que una variable B debemos usar </w:t>
      </w:r>
      <w:proofErr w:type="gramStart"/>
      <w:r w:rsidRPr="00E22F8C">
        <w:rPr>
          <w:rFonts w:ascii="Century Gothic" w:hAnsi="Century Gothic"/>
        </w:rPr>
        <w:t>A !</w:t>
      </w:r>
      <w:proofErr w:type="gramEnd"/>
      <w:r w:rsidRPr="00E22F8C">
        <w:rPr>
          <w:rFonts w:ascii="Century Gothic" w:hAnsi="Century Gothic"/>
        </w:rPr>
        <w:t>= B. En C no se admite la sintaxis A &lt;&gt; B que usamos en pseudocódigo.</w:t>
      </w:r>
    </w:p>
    <w:p w:rsidR="00E22F8C" w:rsidRPr="00E22F8C" w:rsidRDefault="00E22F8C" w:rsidP="00E22F8C">
      <w:pPr>
        <w:rPr>
          <w:rFonts w:ascii="Century Gothic" w:hAnsi="Century Gothic"/>
        </w:rPr>
      </w:pPr>
      <w:r w:rsidRPr="00E22F8C">
        <w:rPr>
          <w:rFonts w:ascii="Century Gothic" w:hAnsi="Century Gothic"/>
        </w:rPr>
        <w:t xml:space="preserve"> Hay que tener en cuenta que en C al no tener el tipo booleano entre sus tipos predefinidos el resultado de evaluar estas expresiones es un cero </w:t>
      </w:r>
      <w:proofErr w:type="spellStart"/>
      <w:r w:rsidRPr="00E22F8C">
        <w:rPr>
          <w:rFonts w:ascii="Century Gothic" w:hAnsi="Century Gothic"/>
        </w:rPr>
        <w:t>ó</w:t>
      </w:r>
      <w:proofErr w:type="spellEnd"/>
      <w:r w:rsidRPr="00E22F8C">
        <w:rPr>
          <w:rFonts w:ascii="Century Gothic" w:hAnsi="Century Gothic"/>
        </w:rPr>
        <w:t xml:space="preserve"> un uno, equivaliendo el cero a “falso” y el uno a “verdadero”.</w:t>
      </w:r>
    </w:p>
    <w:p w:rsidR="00E22F8C" w:rsidRPr="00E22F8C" w:rsidRDefault="00E22F8C" w:rsidP="00E22F8C">
      <w:pPr>
        <w:rPr>
          <w:rFonts w:ascii="Century Gothic" w:hAnsi="Century Gothic"/>
        </w:rPr>
      </w:pPr>
      <w:r w:rsidRPr="00E22F8C">
        <w:rPr>
          <w:rFonts w:ascii="Century Gothic" w:hAnsi="Century Gothic"/>
        </w:rPr>
        <w:t>Ejecuta un programa definiendo las variables A y B como de tipo entero, asígnales los valores correspondientes y comprueba las expresiones usando el código de ejemplo que hemos indicado. Define otras variables y haz algunas comprobaciones por tu cuenta.</w:t>
      </w:r>
    </w:p>
    <w:p w:rsidR="00E22F8C" w:rsidRPr="00E22F8C" w:rsidRDefault="00E22F8C" w:rsidP="00E22F8C">
      <w:pPr>
        <w:rPr>
          <w:rFonts w:ascii="Century Gothic" w:hAnsi="Century Gothic"/>
        </w:rPr>
      </w:pPr>
      <w:r w:rsidRPr="00E22F8C">
        <w:rPr>
          <w:rFonts w:ascii="Century Gothic" w:hAnsi="Century Gothic"/>
        </w:rPr>
        <w:t> </w:t>
      </w:r>
      <w:r>
        <w:rPr>
          <w:rFonts w:ascii="Century Gothic" w:hAnsi="Century Gothic"/>
        </w:rPr>
        <w:tab/>
      </w:r>
      <w:r w:rsidRPr="00E22F8C">
        <w:rPr>
          <w:rFonts w:ascii="Century Gothic" w:hAnsi="Century Gothic"/>
          <w:b/>
          <w:bCs/>
        </w:rPr>
        <w:t>OPERADORES LÓGICOS EN C</w:t>
      </w:r>
    </w:p>
    <w:p w:rsidR="00E22F8C" w:rsidRPr="00E22F8C" w:rsidRDefault="00E22F8C" w:rsidP="00E22F8C">
      <w:pPr>
        <w:rPr>
          <w:rFonts w:ascii="Century Gothic" w:hAnsi="Century Gothic"/>
        </w:rPr>
      </w:pPr>
      <w:r w:rsidRPr="00E22F8C">
        <w:rPr>
          <w:rFonts w:ascii="Century Gothic" w:hAnsi="Century Gothic"/>
        </w:rPr>
        <w:t>Los operadores lógicos básicos en C son los siguientes:</w:t>
      </w:r>
    </w:p>
    <w:tbl>
      <w:tblPr>
        <w:tblW w:w="4455" w:type="dxa"/>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1783"/>
        <w:gridCol w:w="2672"/>
      </w:tblGrid>
      <w:tr w:rsidR="00E22F8C" w:rsidRPr="00E22F8C" w:rsidTr="00E22F8C">
        <w:trPr>
          <w:jc w:val="center"/>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414BD" w:rsidRPr="00E22F8C" w:rsidRDefault="00E22F8C" w:rsidP="00E22F8C">
            <w:pPr>
              <w:rPr>
                <w:rFonts w:ascii="Century Gothic" w:hAnsi="Century Gothic"/>
              </w:rPr>
            </w:pPr>
            <w:r w:rsidRPr="00E22F8C">
              <w:rPr>
                <w:rFonts w:ascii="Century Gothic" w:hAnsi="Century Gothic"/>
                <w:b/>
                <w:bCs/>
              </w:rPr>
              <w:t>Operador</w:t>
            </w:r>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414BD" w:rsidRPr="00E22F8C" w:rsidRDefault="00E22F8C" w:rsidP="00E22F8C">
            <w:pPr>
              <w:rPr>
                <w:rFonts w:ascii="Century Gothic" w:hAnsi="Century Gothic"/>
              </w:rPr>
            </w:pPr>
            <w:r w:rsidRPr="00E22F8C">
              <w:rPr>
                <w:rFonts w:ascii="Century Gothic" w:hAnsi="Century Gothic"/>
                <w:b/>
                <w:bCs/>
              </w:rPr>
              <w:t>Significado</w:t>
            </w:r>
          </w:p>
        </w:tc>
      </w:tr>
      <w:tr w:rsidR="00E22F8C" w:rsidRPr="00E22F8C" w:rsidTr="00E22F8C">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Operador &amp;&amp;</w:t>
            </w:r>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Operador lógico and</w:t>
            </w:r>
          </w:p>
        </w:tc>
      </w:tr>
      <w:tr w:rsidR="00E22F8C" w:rsidRPr="00E22F8C" w:rsidTr="00E22F8C">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Operador ||</w:t>
            </w:r>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 xml:space="preserve">Operador lógico </w:t>
            </w:r>
            <w:proofErr w:type="spellStart"/>
            <w:r w:rsidRPr="00E22F8C">
              <w:rPr>
                <w:rFonts w:ascii="Century Gothic" w:hAnsi="Century Gothic"/>
              </w:rPr>
              <w:t>or</w:t>
            </w:r>
            <w:proofErr w:type="spellEnd"/>
          </w:p>
        </w:tc>
      </w:tr>
      <w:tr w:rsidR="00E22F8C" w:rsidRPr="00E22F8C" w:rsidTr="00E22F8C">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proofErr w:type="gramStart"/>
            <w:r w:rsidRPr="00E22F8C">
              <w:rPr>
                <w:rFonts w:ascii="Century Gothic" w:hAnsi="Century Gothic"/>
              </w:rPr>
              <w:t>Operador !</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414BD" w:rsidRPr="00E22F8C" w:rsidRDefault="00E22F8C" w:rsidP="00E22F8C">
            <w:pPr>
              <w:rPr>
                <w:rFonts w:ascii="Century Gothic" w:hAnsi="Century Gothic"/>
              </w:rPr>
            </w:pPr>
            <w:r w:rsidRPr="00E22F8C">
              <w:rPr>
                <w:rFonts w:ascii="Century Gothic" w:hAnsi="Century Gothic"/>
              </w:rPr>
              <w:t xml:space="preserve">Operador lógico </w:t>
            </w:r>
            <w:proofErr w:type="spellStart"/>
            <w:r w:rsidRPr="00E22F8C">
              <w:rPr>
                <w:rFonts w:ascii="Century Gothic" w:hAnsi="Century Gothic"/>
              </w:rPr>
              <w:t>not</w:t>
            </w:r>
            <w:proofErr w:type="spellEnd"/>
          </w:p>
        </w:tc>
      </w:tr>
    </w:tbl>
    <w:p w:rsidR="00E22F8C" w:rsidRPr="005F61D0" w:rsidRDefault="00E22F8C" w:rsidP="00E22F8C">
      <w:pPr>
        <w:rPr>
          <w:rFonts w:ascii="Century Gothic" w:hAnsi="Century Gothic"/>
          <w:lang w:val="es-MX"/>
        </w:rPr>
      </w:pPr>
      <w:r w:rsidRPr="005F61D0">
        <w:rPr>
          <w:rFonts w:ascii="Century Gothic" w:hAnsi="Century Gothic"/>
          <w:lang w:val="es-MX"/>
        </w:rPr>
        <w:t xml:space="preserve">FUENTE: </w:t>
      </w:r>
      <w:r w:rsidR="005F61D0" w:rsidRPr="005F61D0">
        <w:rPr>
          <w:rFonts w:ascii="Century Gothic" w:hAnsi="Century Gothic" w:cs="Arial"/>
          <w:color w:val="000000"/>
          <w:shd w:val="clear" w:color="auto" w:fill="FFFFFF"/>
          <w:lang w:val="es-MX"/>
        </w:rPr>
        <w:t>Recuperado de: http://www.aprenderaprogramar.com/index.php?option=com_content&amp;view=article&amp;id=908:operadores-logicos-y-relacionales-en-lenguaje-c-igual-que-distinto-and-aa-or-not-ejemplos-cu00519f&amp;catid=82&amp;Itemid=210</w:t>
      </w:r>
    </w:p>
    <w:p w:rsidR="00E22F8C" w:rsidRPr="005F61D0" w:rsidRDefault="00E22F8C" w:rsidP="00E22F8C">
      <w:pPr>
        <w:rPr>
          <w:rFonts w:ascii="Century Gothic" w:hAnsi="Century Gothic"/>
          <w:lang w:val="es-MX"/>
        </w:rPr>
      </w:pPr>
    </w:p>
    <w:tbl>
      <w:tblPr>
        <w:tblpPr w:leftFromText="141" w:rightFromText="141" w:vertAnchor="text" w:horzAnchor="margin" w:tblpXSpec="center" w:tblpY="375"/>
        <w:tblW w:w="6750" w:type="dxa"/>
        <w:tblCellSpacing w:w="15"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641"/>
        <w:gridCol w:w="5109"/>
      </w:tblGrid>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5F61D0">
              <w:rPr>
                <w:rFonts w:ascii="Century Gothic" w:hAnsi="Century Gothic"/>
                <w:lang w:val="es-MX"/>
              </w:rPr>
              <w:lastRenderedPageBreak/>
              <w:t> </w:t>
            </w:r>
            <w:r w:rsidRPr="00E22F8C">
              <w:rPr>
                <w:rFonts w:ascii="Century Gothic" w:hAnsi="Century Gothic"/>
              </w:rPr>
              <w:t>&amp;&amp;</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Conjunción lógica</w:t>
            </w:r>
          </w:p>
        </w:tc>
      </w:tr>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Disyunción lógica</w:t>
            </w:r>
          </w:p>
        </w:tc>
      </w:tr>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Negación lógica</w:t>
            </w:r>
          </w:p>
        </w:tc>
      </w:tr>
    </w:tbl>
    <w:p w:rsidR="00E22F8C" w:rsidRPr="00E22F8C" w:rsidRDefault="00E22F8C" w:rsidP="00E22F8C">
      <w:pPr>
        <w:rPr>
          <w:rFonts w:ascii="Century Gothic" w:hAnsi="Century Gothic"/>
        </w:rPr>
      </w:pPr>
      <w:r w:rsidRPr="00E22F8C">
        <w:rPr>
          <w:rFonts w:ascii="Century Gothic" w:hAnsi="Century Gothic"/>
        </w:rPr>
        <w:t>La tabla de operadores lógicos estándar en C es la siguiente:</w:t>
      </w:r>
      <w:r w:rsidRPr="00E22F8C">
        <w:rPr>
          <w:rFonts w:ascii="Century Gothic" w:hAnsi="Century Gothic"/>
        </w:rPr>
        <w:br/>
      </w:r>
      <w:r w:rsidRPr="00E22F8C">
        <w:rPr>
          <w:rFonts w:ascii="Century Gothic" w:hAnsi="Century Gothic"/>
        </w:rPr>
        <w:br/>
      </w:r>
    </w:p>
    <w:p w:rsidR="00E22F8C" w:rsidRDefault="00E22F8C" w:rsidP="00E22F8C">
      <w:pPr>
        <w:rPr>
          <w:rFonts w:ascii="Century Gothic" w:hAnsi="Century Gothic"/>
        </w:rPr>
      </w:pPr>
      <w:r w:rsidRPr="00E22F8C">
        <w:rPr>
          <w:rFonts w:ascii="Century Gothic" w:hAnsi="Century Gothic"/>
        </w:rPr>
        <w:br/>
      </w:r>
      <w:r w:rsidRPr="00E22F8C">
        <w:rPr>
          <w:rFonts w:ascii="Century Gothic" w:hAnsi="Century Gothic"/>
        </w:rPr>
        <w:br/>
      </w:r>
    </w:p>
    <w:p w:rsidR="00E22F8C" w:rsidRDefault="00E22F8C" w:rsidP="00E22F8C">
      <w:pPr>
        <w:rPr>
          <w:rFonts w:ascii="Century Gothic" w:hAnsi="Century Gothic"/>
        </w:rPr>
      </w:pPr>
    </w:p>
    <w:p w:rsidR="00E22F8C" w:rsidRDefault="00E22F8C" w:rsidP="00E22F8C">
      <w:pPr>
        <w:rPr>
          <w:rFonts w:ascii="Century Gothic" w:hAnsi="Century Gothic"/>
        </w:rPr>
      </w:pPr>
    </w:p>
    <w:p w:rsidR="00E22F8C" w:rsidRDefault="00E22F8C" w:rsidP="00E22F8C">
      <w:pPr>
        <w:rPr>
          <w:rFonts w:ascii="Century Gothic" w:hAnsi="Century Gothic"/>
        </w:rPr>
      </w:pPr>
    </w:p>
    <w:p w:rsidR="00E22F8C" w:rsidRPr="00E22F8C" w:rsidRDefault="00E22F8C" w:rsidP="00E22F8C">
      <w:pPr>
        <w:rPr>
          <w:rFonts w:ascii="Century Gothic" w:hAnsi="Century Gothic"/>
        </w:rPr>
      </w:pPr>
      <w:r w:rsidRPr="00E22F8C">
        <w:rPr>
          <w:rFonts w:ascii="Century Gothic" w:hAnsi="Century Gothic"/>
        </w:rPr>
        <w:t>Estos operadores admiten operandos lógicos, esto es, de valor verdadero o falso según el criterio habitual en C (nulo es falso, no nulo es verdadero). No se puede afirmar nada acerca de la estructura de bits del resultado; solo se sabe que será falso o verdadero en los términos anteriores.</w:t>
      </w:r>
      <w:r w:rsidRPr="00E22F8C">
        <w:rPr>
          <w:rFonts w:ascii="Century Gothic" w:hAnsi="Century Gothic"/>
        </w:rPr>
        <w:br/>
      </w:r>
      <w:r w:rsidRPr="00E22F8C">
        <w:rPr>
          <w:rFonts w:ascii="Century Gothic" w:hAnsi="Century Gothic"/>
        </w:rPr>
        <w:br/>
        <w:t>Las expresiones lógicas se evalúan de izquierda a derecha (esto es, primero se evalúa el operando de la izquierda, luego el de la derecha y finalmente se aplica el operador lógico).</w:t>
      </w:r>
      <w:r w:rsidRPr="00E22F8C">
        <w:rPr>
          <w:rFonts w:ascii="Century Gothic" w:hAnsi="Century Gothic"/>
        </w:rPr>
        <w:br/>
      </w:r>
      <w:r w:rsidRPr="00E22F8C">
        <w:rPr>
          <w:rFonts w:ascii="Century Gothic" w:hAnsi="Century Gothic"/>
        </w:rPr>
        <w:br/>
        <w:t>Los operadores lógicos &amp;&amp; y || de C poseen una propiedad interesante: son </w:t>
      </w:r>
      <w:r w:rsidRPr="00E22F8C">
        <w:rPr>
          <w:rFonts w:ascii="Century Gothic" w:hAnsi="Century Gothic"/>
          <w:b/>
          <w:bCs/>
        </w:rPr>
        <w:t>operadores de cortocircuito</w:t>
      </w:r>
      <w:r w:rsidRPr="00E22F8C">
        <w:rPr>
          <w:rFonts w:ascii="Century Gothic" w:hAnsi="Century Gothic"/>
        </w:rPr>
        <w:t xml:space="preserve">; esto significa que en expresiones del tipo A &amp;&amp; B y A || B sólo se evaluará B en caso de necesidad. </w:t>
      </w:r>
      <w:r w:rsidR="00860296" w:rsidRPr="00E22F8C">
        <w:rPr>
          <w:rFonts w:ascii="Century Gothic" w:hAnsi="Century Gothic"/>
        </w:rPr>
        <w:t>Téngase</w:t>
      </w:r>
      <w:r w:rsidRPr="00E22F8C">
        <w:rPr>
          <w:rFonts w:ascii="Century Gothic" w:hAnsi="Century Gothic"/>
        </w:rPr>
        <w:t xml:space="preserve"> en cuenta que una expresión de conjunción lógica (&amp;&amp;, AND) es falsa en cuanto uno de sus operandos sea falso, independientemente del valor verdadero o falso del otro operando. Por otra parte, en una expresión de disyunción lógica (||, OR), si un operando es verdadero, entonces la expresión es verdadera, independientemente del valor verdadero o falso del otro operando. Entonces, si se evalúa el primer operando de una conjunción, y es falso, la expresión es falsa. Si se evalúa el primer operando de una disyunción, y es verdadero, la expresión es verdadera. Cuando C se encuentra con una de estas situaciones, en las que ya es conocido el valor de la expresión sin evaluar el segundo operando, no evalúa el segundo operando y proporciona el valor (correcto, ciertamente) de la expresión. Esto se hace porque la evaluación del segundo operando requiere un cierto tiempo, que se ahorra de esta manera. Por tanto, al construir expresiones de conjunción o disyunción, se optimizan los tiempos de ejecución si se pone en primer lugar la condición de evaluación más rápida. Así se reduce al mínimo la cantidad de cálculos realizada.</w:t>
      </w:r>
      <w:r w:rsidRPr="00E22F8C">
        <w:rPr>
          <w:rFonts w:ascii="Century Gothic" w:hAnsi="Century Gothic"/>
        </w:rPr>
        <w:br/>
      </w:r>
      <w:r w:rsidRPr="00E22F8C">
        <w:rPr>
          <w:rFonts w:ascii="Century Gothic" w:hAnsi="Century Gothic"/>
        </w:rPr>
        <w:br/>
        <w:t>Adicionalmente, C ofrece operadores lógicos bit a bit. Téngase en cuenta que estos operadores llevan a cabo operaciones bit a bit, y que solo admiten como argumentos los de tipos ordinales (caracteres y enteros). El resultado está formado por el resultado de aplicar estos operadores a parejas de bits homólogos individuales en sus operandos. Los operadores binarios bit a bit no son operadores de cortocircuito.</w:t>
      </w:r>
      <w:r w:rsidRPr="00E22F8C">
        <w:rPr>
          <w:rFonts w:ascii="Century Gothic" w:hAnsi="Century Gothic"/>
        </w:rPr>
        <w:br/>
      </w:r>
    </w:p>
    <w:tbl>
      <w:tblPr>
        <w:tblW w:w="6750" w:type="dxa"/>
        <w:tblCellSpacing w:w="15"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904"/>
        <w:gridCol w:w="5846"/>
      </w:tblGrid>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lastRenderedPageBreak/>
              <w:t> &amp;</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Conjunción lógica, AND</w:t>
            </w:r>
          </w:p>
        </w:tc>
      </w:tr>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Disyunción lógica, OR</w:t>
            </w:r>
          </w:p>
        </w:tc>
      </w:tr>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Disyunción excluyente, XOR</w:t>
            </w:r>
          </w:p>
        </w:tc>
      </w:tr>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Negación lógica, NOT</w:t>
            </w:r>
          </w:p>
        </w:tc>
      </w:tr>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&gt;&gt;</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Desplazamiento hacia la derecha</w:t>
            </w:r>
          </w:p>
        </w:tc>
      </w:tr>
      <w:tr w:rsidR="00E22F8C" w:rsidRPr="00E22F8C" w:rsidTr="00E22F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&lt;&lt;</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Desplazamiento hacia la izquierda</w:t>
            </w:r>
          </w:p>
        </w:tc>
      </w:tr>
    </w:tbl>
    <w:p w:rsidR="00E22F8C" w:rsidRPr="00E22F8C" w:rsidRDefault="00E22F8C" w:rsidP="00E22F8C">
      <w:pPr>
        <w:rPr>
          <w:rFonts w:ascii="Century Gothic" w:hAnsi="Century Gothic"/>
        </w:rPr>
      </w:pPr>
      <w:r w:rsidRPr="00E22F8C">
        <w:rPr>
          <w:rFonts w:ascii="Century Gothic" w:hAnsi="Century Gothic"/>
        </w:rPr>
        <w:br/>
      </w:r>
      <w:r w:rsidRPr="00E22F8C">
        <w:rPr>
          <w:rFonts w:ascii="Century Gothic" w:hAnsi="Century Gothic"/>
        </w:rPr>
        <w:br/>
      </w:r>
      <w:r w:rsidRPr="00E22F8C">
        <w:rPr>
          <w:rFonts w:ascii="Century Gothic" w:hAnsi="Century Gothic"/>
          <w:b/>
          <w:bCs/>
        </w:rPr>
        <w:t>Características de los distintos operadores</w:t>
      </w:r>
      <w:r w:rsidRPr="00E22F8C">
        <w:rPr>
          <w:rFonts w:ascii="Century Gothic" w:hAnsi="Century Gothic"/>
        </w:rPr>
        <w:br/>
      </w:r>
    </w:p>
    <w:tbl>
      <w:tblPr>
        <w:tblW w:w="10401" w:type="dxa"/>
        <w:tblCellSpacing w:w="15"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644"/>
        <w:gridCol w:w="580"/>
        <w:gridCol w:w="515"/>
        <w:gridCol w:w="8662"/>
      </w:tblGrid>
      <w:tr w:rsidR="00860296" w:rsidRPr="00E22F8C" w:rsidTr="00860296">
        <w:trPr>
          <w:trHeight w:val="4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&amp;</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8617" w:type="dxa"/>
            <w:vMerge w:val="restart"/>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El operador &amp; (AND) aplica a los bits homólogos de sus operandos la conocida tabla de conjunción lógica, caracterizada porque el resultado solo es 1 cuando ambos bits valen 1; en todos los demás casos el resultado es 0.</w:t>
            </w:r>
          </w:p>
        </w:tc>
      </w:tr>
      <w:tr w:rsidR="00860296" w:rsidRPr="00E22F8C" w:rsidTr="00860296">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8617"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r w:rsidR="00860296" w:rsidRPr="00E22F8C" w:rsidTr="00860296">
        <w:trPr>
          <w:trHeight w:val="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8617"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bl>
    <w:p w:rsidR="00E22F8C" w:rsidRPr="00E22F8C" w:rsidRDefault="00E22F8C" w:rsidP="00E22F8C">
      <w:pPr>
        <w:rPr>
          <w:rFonts w:ascii="Century Gothic" w:hAnsi="Century Gothic"/>
          <w:vanish/>
        </w:rPr>
      </w:pPr>
    </w:p>
    <w:tbl>
      <w:tblPr>
        <w:tblW w:w="10401" w:type="dxa"/>
        <w:tblCellSpacing w:w="15"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584"/>
        <w:gridCol w:w="543"/>
        <w:gridCol w:w="482"/>
        <w:gridCol w:w="8792"/>
      </w:tblGrid>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8747" w:type="dxa"/>
            <w:vMerge w:val="restart"/>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El operador | (OR) aplica a los bits homólogos de sus operandos la tabla de disyunción lógica, caracterizada porque el resultado es 1 cuando uno o los dos bits valen 1; en los demás casos el resultado es 0.</w:t>
            </w:r>
          </w:p>
        </w:tc>
      </w:tr>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8747"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8747"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bl>
    <w:p w:rsidR="00E22F8C" w:rsidRPr="00E22F8C" w:rsidRDefault="00E22F8C" w:rsidP="00E22F8C">
      <w:pPr>
        <w:rPr>
          <w:rFonts w:ascii="Century Gothic" w:hAnsi="Century Gothic"/>
          <w:vanish/>
        </w:rPr>
      </w:pPr>
    </w:p>
    <w:tbl>
      <w:tblPr>
        <w:tblW w:w="10401" w:type="dxa"/>
        <w:tblCellSpacing w:w="15"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584"/>
        <w:gridCol w:w="543"/>
        <w:gridCol w:w="482"/>
        <w:gridCol w:w="8792"/>
      </w:tblGrid>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8747" w:type="dxa"/>
            <w:vMerge w:val="restart"/>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xml:space="preserve"> El operador ^ (XOR) aplica a los bits homólogos de sus operandos la tabla de conjunción lógica excluyente, caracterizada porque el resultado es 1 cuando solo uno de los bits </w:t>
            </w:r>
            <w:proofErr w:type="spellStart"/>
            <w:r w:rsidRPr="00E22F8C">
              <w:rPr>
                <w:rFonts w:ascii="Century Gothic" w:hAnsi="Century Gothic"/>
              </w:rPr>
              <w:t>bits</w:t>
            </w:r>
            <w:proofErr w:type="spellEnd"/>
            <w:r w:rsidRPr="00E22F8C">
              <w:rPr>
                <w:rFonts w:ascii="Century Gothic" w:hAnsi="Century Gothic"/>
              </w:rPr>
              <w:t xml:space="preserve"> es 1; en todos los demás casos el resultado es 0.</w:t>
            </w:r>
          </w:p>
        </w:tc>
      </w:tr>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1</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8747"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8747"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bl>
    <w:p w:rsidR="00E22F8C" w:rsidRPr="00E22F8C" w:rsidRDefault="00E22F8C" w:rsidP="00E22F8C">
      <w:pPr>
        <w:rPr>
          <w:rFonts w:ascii="Century Gothic" w:hAnsi="Century Gothic"/>
          <w:vanish/>
        </w:rPr>
      </w:pPr>
    </w:p>
    <w:tbl>
      <w:tblPr>
        <w:tblW w:w="10401" w:type="dxa"/>
        <w:tblCellSpacing w:w="15"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570"/>
        <w:gridCol w:w="618"/>
        <w:gridCol w:w="9213"/>
      </w:tblGrid>
      <w:tr w:rsidR="00E22F8C" w:rsidRPr="00E22F8C" w:rsidTr="00860296">
        <w:trPr>
          <w:trHeight w:val="5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w:t>
            </w:r>
          </w:p>
        </w:tc>
        <w:tc>
          <w:tcPr>
            <w:tcW w:w="588" w:type="dxa"/>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c>
          <w:tcPr>
            <w:tcW w:w="9168" w:type="dxa"/>
            <w:vMerge w:val="restart"/>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xml:space="preserve"> El operador ~ (NOT) invierte el valor de sus operandos, transformando el valor 0 en 1 y el valor 1 en 0. </w:t>
            </w:r>
            <w:proofErr w:type="gramStart"/>
            <w:r w:rsidRPr="00E22F8C">
              <w:rPr>
                <w:rFonts w:ascii="Century Gothic" w:hAnsi="Century Gothic"/>
              </w:rPr>
              <w:t>Esto se hace bit a bit!</w:t>
            </w:r>
            <w:proofErr w:type="gramEnd"/>
          </w:p>
        </w:tc>
      </w:tr>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 1</w:t>
            </w:r>
          </w:p>
        </w:tc>
        <w:tc>
          <w:tcPr>
            <w:tcW w:w="588" w:type="dxa"/>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9168"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r w:rsidR="00E22F8C" w:rsidRPr="00E22F8C" w:rsidTr="008602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0</w:t>
            </w:r>
          </w:p>
        </w:tc>
        <w:tc>
          <w:tcPr>
            <w:tcW w:w="588" w:type="dxa"/>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r w:rsidRPr="00E22F8C">
              <w:rPr>
                <w:rFonts w:ascii="Century Gothic" w:hAnsi="Century Gothic"/>
              </w:rPr>
              <w:t>1</w:t>
            </w:r>
          </w:p>
        </w:tc>
        <w:tc>
          <w:tcPr>
            <w:tcW w:w="9168" w:type="dxa"/>
            <w:vMerge/>
            <w:tcBorders>
              <w:top w:val="outset" w:sz="6" w:space="0" w:color="auto"/>
              <w:left w:val="outset" w:sz="6" w:space="0" w:color="auto"/>
              <w:bottom w:val="outset" w:sz="6" w:space="0" w:color="auto"/>
              <w:right w:val="outset" w:sz="6" w:space="0" w:color="auto"/>
            </w:tcBorders>
            <w:vAlign w:val="center"/>
            <w:hideMark/>
          </w:tcPr>
          <w:p w:rsidR="00E22F8C" w:rsidRPr="00E22F8C" w:rsidRDefault="00E22F8C" w:rsidP="00E22F8C">
            <w:pPr>
              <w:rPr>
                <w:rFonts w:ascii="Century Gothic" w:hAnsi="Century Gothic"/>
              </w:rPr>
            </w:pPr>
          </w:p>
        </w:tc>
      </w:tr>
    </w:tbl>
    <w:p w:rsidR="005F61D0" w:rsidRDefault="00860296" w:rsidP="00E17872">
      <w:pPr>
        <w:rPr>
          <w:rFonts w:ascii="Century Gothic" w:hAnsi="Century Gothic"/>
        </w:rPr>
      </w:pPr>
      <w:r>
        <w:rPr>
          <w:rFonts w:ascii="Century Gothic" w:hAnsi="Century Gothic"/>
        </w:rPr>
        <w:br/>
      </w:r>
      <w:r w:rsidR="00E22F8C" w:rsidRPr="00E22F8C">
        <w:rPr>
          <w:rFonts w:ascii="Century Gothic" w:hAnsi="Century Gothic"/>
          <w:b/>
          <w:bCs/>
        </w:rPr>
        <w:t>Operadores de desplazamiento</w:t>
      </w:r>
      <w:r w:rsidR="00E22F8C" w:rsidRPr="00E22F8C">
        <w:rPr>
          <w:rFonts w:ascii="Century Gothic" w:hAnsi="Century Gothic"/>
        </w:rPr>
        <w:br/>
      </w:r>
      <w:r w:rsidR="00E22F8C" w:rsidRPr="00E22F8C">
        <w:rPr>
          <w:rFonts w:ascii="Century Gothic" w:hAnsi="Century Gothic"/>
        </w:rPr>
        <w:br/>
        <w:t xml:space="preserve">Los operadores "&gt;&gt;" y "&lt;&lt;" poseen dos operandos, ambos de tipo ordinal (carácter o entero). Al aplicar este operador, los bits del primer operando se desplazan tantas posiciones como indique el segundo operando. A efectos numéricos, se trata de dividir por dos (desplazamiento hacia la derecha) o de multiplicar por dos (desplazamiento hacia la izquierda). El primer operando no se ve afectado, aunque puede asignarse el resultado de la operación al primer operando. Los bits que "entran" por la derecha o por la izquierda son siempre ceros, esto es, no hay rotación de bits. </w:t>
      </w:r>
    </w:p>
    <w:p w:rsidR="005F61D0" w:rsidRDefault="00E22F8C" w:rsidP="00E17872">
      <w:pPr>
        <w:rPr>
          <w:rFonts w:ascii="Century Gothic" w:hAnsi="Century Gothic"/>
          <w:b/>
          <w:bCs/>
        </w:rPr>
      </w:pPr>
      <w:r w:rsidRPr="00E22F8C">
        <w:rPr>
          <w:rFonts w:ascii="Century Gothic" w:hAnsi="Century Gothic"/>
        </w:rPr>
        <w:br/>
      </w:r>
      <w:bookmarkStart w:id="1" w:name="anchor590272"/>
      <w:bookmarkEnd w:id="1"/>
      <w:r w:rsidRPr="00E22F8C">
        <w:rPr>
          <w:rFonts w:ascii="Century Gothic" w:hAnsi="Century Gothic"/>
          <w:b/>
          <w:bCs/>
        </w:rPr>
        <w:t xml:space="preserve">El tipo </w:t>
      </w:r>
      <w:proofErr w:type="spellStart"/>
      <w:r w:rsidRPr="00E22F8C">
        <w:rPr>
          <w:rFonts w:ascii="Century Gothic" w:hAnsi="Century Gothic"/>
          <w:b/>
          <w:bCs/>
        </w:rPr>
        <w:t>Boolean</w:t>
      </w:r>
      <w:proofErr w:type="spellEnd"/>
    </w:p>
    <w:p w:rsidR="00E22F8C" w:rsidRDefault="00E22F8C" w:rsidP="00E17872">
      <w:pPr>
        <w:rPr>
          <w:rFonts w:ascii="Century Gothic" w:hAnsi="Century Gothic"/>
        </w:rPr>
      </w:pPr>
      <w:r w:rsidRPr="00E22F8C">
        <w:rPr>
          <w:rFonts w:ascii="Century Gothic" w:hAnsi="Century Gothic"/>
        </w:rPr>
        <w:br/>
        <w:t>El tipo predefinido que se emplea en C es normalmente el </w:t>
      </w:r>
      <w:proofErr w:type="spellStart"/>
      <w:r w:rsidRPr="00E22F8C">
        <w:rPr>
          <w:rFonts w:ascii="Century Gothic" w:hAnsi="Century Gothic"/>
        </w:rPr>
        <w:t>char</w:t>
      </w:r>
      <w:proofErr w:type="spellEnd"/>
      <w:r w:rsidRPr="00E22F8C">
        <w:rPr>
          <w:rFonts w:ascii="Century Gothic" w:hAnsi="Century Gothic"/>
        </w:rPr>
        <w:t>, con la convención consistente en que se considera "falso" el valor numérico 0 y "verdadero" cualquier valor numérico distinto de cero. Esto significa que los operadores lógicos producen el 0 para indicar el valor falso, y cualquier otro valor (que </w:t>
      </w:r>
      <w:r w:rsidRPr="00E22F8C">
        <w:rPr>
          <w:rFonts w:ascii="Century Gothic" w:hAnsi="Century Gothic"/>
          <w:i/>
          <w:iCs/>
        </w:rPr>
        <w:t>no</w:t>
      </w:r>
      <w:r w:rsidRPr="00E22F8C">
        <w:rPr>
          <w:rFonts w:ascii="Century Gothic" w:hAnsi="Century Gothic"/>
        </w:rPr>
        <w:t> tiene por qué ser 1, ni tampoco positivo) para representar el valor verdadero.</w:t>
      </w:r>
    </w:p>
    <w:p w:rsidR="00860296" w:rsidRPr="005F61D0" w:rsidRDefault="00860296" w:rsidP="00E17872">
      <w:pPr>
        <w:rPr>
          <w:rFonts w:ascii="Century Gothic" w:hAnsi="Century Gothic"/>
          <w:lang w:val="es-MX"/>
        </w:rPr>
      </w:pPr>
      <w:r w:rsidRPr="005F61D0">
        <w:rPr>
          <w:rFonts w:ascii="Century Gothic" w:hAnsi="Century Gothic"/>
          <w:lang w:val="es-MX"/>
        </w:rPr>
        <w:t xml:space="preserve">FUENTE: </w:t>
      </w:r>
      <w:r w:rsidR="005F61D0" w:rsidRPr="005F61D0">
        <w:rPr>
          <w:rFonts w:ascii="Century Gothic" w:hAnsi="Century Gothic" w:cs="Arial"/>
          <w:color w:val="000000"/>
          <w:shd w:val="clear" w:color="auto" w:fill="FFFFFF"/>
          <w:lang w:val="es-MX"/>
        </w:rPr>
        <w:t>Recuperado de: http://maxus.fis.usal.es/fichas_c.web/03xx_pags/0302.html</w:t>
      </w:r>
    </w:p>
    <w:sectPr w:rsidR="00860296" w:rsidRPr="005F61D0" w:rsidSect="00E17872">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872" w:rsidRDefault="00E17872" w:rsidP="00E17872">
      <w:pPr>
        <w:spacing w:after="0" w:line="240" w:lineRule="auto"/>
      </w:pPr>
      <w:r>
        <w:separator/>
      </w:r>
    </w:p>
  </w:endnote>
  <w:endnote w:type="continuationSeparator" w:id="0">
    <w:p w:rsidR="00E17872" w:rsidRDefault="00E17872" w:rsidP="00E17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42" w:rsidRDefault="003A644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1D0" w:rsidRDefault="005F61D0">
    <w:pPr>
      <w:pStyle w:val="Piedepgina"/>
    </w:pPr>
    <w:r w:rsidRPr="005F61D0">
      <w:rPr>
        <w:noProof/>
      </w:rPr>
      <mc:AlternateContent>
        <mc:Choice Requires="wps">
          <w:drawing>
            <wp:anchor distT="0" distB="0" distL="114300" distR="114300" simplePos="0" relativeHeight="251695616" behindDoc="0" locked="0" layoutInCell="1" allowOverlap="1" wp14:anchorId="6D92A326" wp14:editId="2D89E82F">
              <wp:simplePos x="0" y="0"/>
              <wp:positionH relativeFrom="column">
                <wp:posOffset>2785110</wp:posOffset>
              </wp:positionH>
              <wp:positionV relativeFrom="paragraph">
                <wp:posOffset>-104775</wp:posOffset>
              </wp:positionV>
              <wp:extent cx="633095" cy="542925"/>
              <wp:effectExtent l="0" t="0" r="14605" b="28575"/>
              <wp:wrapNone/>
              <wp:docPr id="3" name="Pergamino: vertical 3"/>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ABFC23"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3" o:spid="_x0000_s1026" type="#_x0000_t97" style="position:absolute;margin-left:219.3pt;margin-top:-8.25pt;width:49.85pt;height:42.7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" fillcolor="#4f81bd [3204]" strokecolor="#243f60 [1604]" strokeweight="2pt"/>
          </w:pict>
        </mc:Fallback>
      </mc:AlternateContent>
    </w:r>
    <w:r w:rsidRPr="005F61D0">
      <w:rPr>
        <w:noProof/>
      </w:rPr>
      <mc:AlternateContent>
        <mc:Choice Requires="wps">
          <w:drawing>
            <wp:anchor distT="0" distB="0" distL="114300" distR="114300" simplePos="0" relativeHeight="251670016" behindDoc="0" locked="0" layoutInCell="1" allowOverlap="1" wp14:anchorId="4F8A0EFB" wp14:editId="7E6D9D21">
              <wp:simplePos x="0" y="0"/>
              <wp:positionH relativeFrom="column">
                <wp:posOffset>5616575</wp:posOffset>
              </wp:positionH>
              <wp:positionV relativeFrom="paragraph">
                <wp:posOffset>-85725</wp:posOffset>
              </wp:positionV>
              <wp:extent cx="1016000" cy="484505"/>
              <wp:effectExtent l="0" t="19050" r="31750" b="29845"/>
              <wp:wrapNone/>
              <wp:docPr id="2" name="Flecha: a la derecha 2"/>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B375F8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2" o:spid="_x0000_s1026" type="#_x0000_t13" style="position:absolute;margin-left:442.25pt;margin-top:-6.75pt;width:80pt;height:38.15pt;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" adj="16450" fillcolor="#4f81bd [3204]" strokecolor="#243f60 [1604]" strokeweight="2pt"/>
          </w:pict>
        </mc:Fallback>
      </mc:AlternateContent>
    </w:r>
    <w:r w:rsidRPr="005F61D0">
      <w:rPr>
        <w:noProof/>
      </w:rPr>
      <mc:AlternateContent>
        <mc:Choice Requires="wps">
          <w:drawing>
            <wp:anchor distT="0" distB="0" distL="114300" distR="114300" simplePos="0" relativeHeight="251644416" behindDoc="0" locked="0" layoutInCell="1" allowOverlap="1" wp14:anchorId="06AA4D15" wp14:editId="4E5BD7A6">
              <wp:simplePos x="0" y="0"/>
              <wp:positionH relativeFrom="column">
                <wp:posOffset>-361950</wp:posOffset>
              </wp:positionH>
              <wp:positionV relativeFrom="paragraph">
                <wp:posOffset>-85725</wp:posOffset>
              </wp:positionV>
              <wp:extent cx="1089025" cy="484632"/>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10F6A60" id="Flecha: a la derecha 1" o:spid="_x0000_s1026" type="#_x0000_t13" style="position:absolute;margin-left:-28.5pt;margin-top:-6.75pt;width:85.75pt;height:38.15pt;flip:x;z-index:251644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" adj="16794" fillcolor="#4f81bd [3204]" strokecolor="#243f60 [1604]" strokeweight="2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42" w:rsidRDefault="003A64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872" w:rsidRDefault="00E17872" w:rsidP="00E17872">
      <w:pPr>
        <w:spacing w:after="0" w:line="240" w:lineRule="auto"/>
      </w:pPr>
      <w:r>
        <w:separator/>
      </w:r>
    </w:p>
  </w:footnote>
  <w:footnote w:type="continuationSeparator" w:id="0">
    <w:p w:rsidR="00E17872" w:rsidRDefault="00E17872" w:rsidP="00E178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42" w:rsidRDefault="003A644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84360" o:spid="_x0000_s4098" type="#_x0000_t75" style="position:absolute;margin-left:0;margin-top:0;width:487.2pt;height:429.95pt;z-index:-251618816;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42" w:rsidRDefault="003A644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84361" o:spid="_x0000_s4099" type="#_x0000_t75" style="position:absolute;margin-left:0;margin-top:0;width:487.2pt;height:429.95pt;z-index:-251617792;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42" w:rsidRDefault="003A644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84359" o:spid="_x0000_s4097" type="#_x0000_t75" style="position:absolute;margin-left:0;margin-top:0;width:487.2pt;height:429.95pt;z-index:-251619840;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A2F"/>
    <w:rsid w:val="0006402F"/>
    <w:rsid w:val="003A6442"/>
    <w:rsid w:val="005F61D0"/>
    <w:rsid w:val="006C3A2F"/>
    <w:rsid w:val="006D46FA"/>
    <w:rsid w:val="00715FD6"/>
    <w:rsid w:val="00860296"/>
    <w:rsid w:val="009957DC"/>
    <w:rsid w:val="00A414BD"/>
    <w:rsid w:val="00D54DEE"/>
    <w:rsid w:val="00E17872"/>
    <w:rsid w:val="00E22F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5:docId w15:val="{2AEFFA08-C77D-4C9C-B680-C8B6C969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1787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17872"/>
  </w:style>
  <w:style w:type="paragraph" w:styleId="Piedepgina">
    <w:name w:val="footer"/>
    <w:basedOn w:val="Normal"/>
    <w:link w:val="PiedepginaCar"/>
    <w:uiPriority w:val="99"/>
    <w:unhideWhenUsed/>
    <w:rsid w:val="00E1787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17872"/>
  </w:style>
  <w:style w:type="character" w:styleId="Hipervnculo">
    <w:name w:val="Hyperlink"/>
    <w:basedOn w:val="Fuentedeprrafopredeter"/>
    <w:uiPriority w:val="99"/>
    <w:unhideWhenUsed/>
    <w:rsid w:val="00E22F8C"/>
    <w:rPr>
      <w:color w:val="0000FF" w:themeColor="hyperlink"/>
      <w:u w:val="single"/>
    </w:rPr>
  </w:style>
  <w:style w:type="paragraph" w:styleId="Textodeglobo">
    <w:name w:val="Balloon Text"/>
    <w:basedOn w:val="Normal"/>
    <w:link w:val="TextodegloboCar"/>
    <w:uiPriority w:val="99"/>
    <w:semiHidden/>
    <w:unhideWhenUsed/>
    <w:rsid w:val="00E22F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2F8C"/>
    <w:rPr>
      <w:rFonts w:ascii="Tahoma" w:hAnsi="Tahoma" w:cs="Tahoma"/>
      <w:sz w:val="16"/>
      <w:szCs w:val="16"/>
    </w:rPr>
  </w:style>
  <w:style w:type="character" w:styleId="Hipervnculovisitado">
    <w:name w:val="FollowedHyperlink"/>
    <w:basedOn w:val="Fuentedeprrafopredeter"/>
    <w:uiPriority w:val="99"/>
    <w:semiHidden/>
    <w:unhideWhenUsed/>
    <w:rsid w:val="008602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3873">
      <w:bodyDiv w:val="1"/>
      <w:marLeft w:val="0"/>
      <w:marRight w:val="0"/>
      <w:marTop w:val="0"/>
      <w:marBottom w:val="0"/>
      <w:divBdr>
        <w:top w:val="none" w:sz="0" w:space="0" w:color="auto"/>
        <w:left w:val="none" w:sz="0" w:space="0" w:color="auto"/>
        <w:bottom w:val="none" w:sz="0" w:space="0" w:color="auto"/>
        <w:right w:val="none" w:sz="0" w:space="0" w:color="auto"/>
      </w:divBdr>
    </w:div>
    <w:div w:id="603074498">
      <w:bodyDiv w:val="1"/>
      <w:marLeft w:val="0"/>
      <w:marRight w:val="0"/>
      <w:marTop w:val="0"/>
      <w:marBottom w:val="0"/>
      <w:divBdr>
        <w:top w:val="none" w:sz="0" w:space="0" w:color="auto"/>
        <w:left w:val="none" w:sz="0" w:space="0" w:color="auto"/>
        <w:bottom w:val="none" w:sz="0" w:space="0" w:color="auto"/>
        <w:right w:val="none" w:sz="0" w:space="0" w:color="auto"/>
      </w:divBdr>
    </w:div>
    <w:div w:id="165606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1152</Words>
  <Characters>6338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kike</dc:creator>
  <cp:lastModifiedBy>EQUIPO</cp:lastModifiedBy>
  <cp:revision>4</cp:revision>
  <dcterms:created xsi:type="dcterms:W3CDTF">2017-04-08T01:13:00Z</dcterms:created>
  <dcterms:modified xsi:type="dcterms:W3CDTF">2019-09-15T01:24:00Z</dcterms:modified>
</cp:coreProperties>
</file>